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42" w:rsidRPr="00AF72F0" w:rsidRDefault="00022E42">
      <w:pPr>
        <w:spacing w:after="0"/>
        <w:jc w:val="center"/>
        <w:rPr>
          <w:rFonts w:ascii="Helvetica Neue UltraLight" w:hAnsi="Helvetica Neue UltraLight"/>
          <w:sz w:val="40"/>
          <w:szCs w:val="40"/>
        </w:rPr>
      </w:pPr>
      <w:r w:rsidRPr="00AF72F0">
        <w:rPr>
          <w:rFonts w:ascii="Helvetica Neue UltraLight" w:hAnsi="Helvetica Neue UltraLight"/>
          <w:sz w:val="40"/>
          <w:szCs w:val="40"/>
        </w:rPr>
        <w:t>Oakley Community Council</w:t>
      </w:r>
    </w:p>
    <w:p w:rsidR="00022E42" w:rsidRDefault="00022E42">
      <w:pPr>
        <w:spacing w:after="0"/>
        <w:jc w:val="center"/>
        <w:rPr>
          <w:rFonts w:ascii="Helvetica Neue" w:hAnsi="Helvetica Neue"/>
        </w:rPr>
      </w:pPr>
      <w:r>
        <w:rPr>
          <w:rFonts w:ascii="Helvetica Neue" w:hAnsi="Helvetica Neue"/>
        </w:rPr>
        <w:t xml:space="preserve">Financial Report: </w:t>
      </w:r>
      <w:r w:rsidR="006C1A15">
        <w:rPr>
          <w:rFonts w:ascii="Helvetica Neue" w:hAnsi="Helvetica Neue"/>
        </w:rPr>
        <w:t>Nov</w:t>
      </w:r>
      <w:r w:rsidR="006E3F2E">
        <w:rPr>
          <w:rFonts w:ascii="Helvetica Neue" w:hAnsi="Helvetica Neue"/>
        </w:rPr>
        <w:t xml:space="preserve"> </w:t>
      </w:r>
      <w:r w:rsidR="00ED443C">
        <w:rPr>
          <w:rFonts w:ascii="Helvetica Neue" w:hAnsi="Helvetica Neue"/>
        </w:rPr>
        <w:t>1st, 2015</w:t>
      </w:r>
      <w:r w:rsidR="00595D81">
        <w:rPr>
          <w:rFonts w:ascii="Helvetica Neue" w:hAnsi="Helvetica Neue"/>
        </w:rPr>
        <w:t xml:space="preserve"> – </w:t>
      </w:r>
      <w:r w:rsidR="006C1A15">
        <w:rPr>
          <w:rFonts w:ascii="Helvetica Neue" w:hAnsi="Helvetica Neue"/>
        </w:rPr>
        <w:t>Nov 30</w:t>
      </w:r>
      <w:r w:rsidR="006C1A15" w:rsidRPr="006C1A15">
        <w:rPr>
          <w:rFonts w:ascii="Helvetica Neue" w:hAnsi="Helvetica Neue"/>
          <w:vertAlign w:val="superscript"/>
        </w:rPr>
        <w:t>th</w:t>
      </w:r>
      <w:r w:rsidR="00F05723">
        <w:rPr>
          <w:rFonts w:ascii="Helvetica Neue" w:hAnsi="Helvetica Neue"/>
        </w:rPr>
        <w:t>, 2015</w:t>
      </w:r>
    </w:p>
    <w:p w:rsidR="00022E42" w:rsidRDefault="00022E42">
      <w:pPr>
        <w:spacing w:after="0"/>
        <w:rPr>
          <w:rFonts w:ascii="Helvetica Neue" w:hAnsi="Helvetica Neue"/>
        </w:rPr>
      </w:pPr>
    </w:p>
    <w:p w:rsidR="00022E42" w:rsidRDefault="00022E42">
      <w:pPr>
        <w:spacing w:after="0"/>
        <w:rPr>
          <w:rFonts w:ascii="Helvetica Neue" w:hAnsi="Helvetica Neue"/>
          <w:b/>
          <w:u w:val="single"/>
        </w:rPr>
      </w:pPr>
      <w:r>
        <w:rPr>
          <w:rFonts w:ascii="Helvetica Neue" w:hAnsi="Helvetica Neue"/>
          <w:b/>
          <w:u w:val="single"/>
        </w:rPr>
        <w:t>General Account</w:t>
      </w:r>
      <w:r>
        <w:rPr>
          <w:rFonts w:ascii="Helvetica Neue" w:hAnsi="Helvetica Neue"/>
        </w:rPr>
        <w:tab/>
      </w:r>
    </w:p>
    <w:tbl>
      <w:tblPr>
        <w:tblW w:w="0" w:type="auto"/>
        <w:tblLayout w:type="fixed"/>
        <w:tblLook w:val="0000" w:firstRow="0" w:lastRow="0" w:firstColumn="0" w:lastColumn="0" w:noHBand="0" w:noVBand="0"/>
      </w:tblPr>
      <w:tblGrid>
        <w:gridCol w:w="7285"/>
        <w:gridCol w:w="280"/>
        <w:gridCol w:w="85"/>
        <w:gridCol w:w="1440"/>
        <w:gridCol w:w="270"/>
      </w:tblGrid>
      <w:tr w:rsidR="00022E42">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0C3F24">
            <w:pPr>
              <w:spacing w:after="0" w:line="240" w:lineRule="auto"/>
              <w:rPr>
                <w:rFonts w:ascii="Helvetica Neue" w:hAnsi="Helvetica Neue"/>
              </w:rPr>
            </w:pPr>
            <w:r>
              <w:rPr>
                <w:rFonts w:ascii="Helvetica Neue" w:hAnsi="Helvetica Neue"/>
              </w:rPr>
              <w:t>Ba</w:t>
            </w:r>
            <w:r w:rsidR="005151E2">
              <w:rPr>
                <w:rFonts w:ascii="Helvetica Neue" w:hAnsi="Helvetica Neue"/>
              </w:rPr>
              <w:t xml:space="preserve">lance on hand as of </w:t>
            </w:r>
            <w:r w:rsidR="00E41CBA">
              <w:rPr>
                <w:rFonts w:ascii="Helvetica Neue" w:hAnsi="Helvetica Neue"/>
              </w:rPr>
              <w:t xml:space="preserve"> </w:t>
            </w:r>
            <w:r w:rsidR="000C3F24">
              <w:rPr>
                <w:rFonts w:ascii="Helvetica Neue" w:hAnsi="Helvetica Neue"/>
              </w:rPr>
              <w:t>Nov</w:t>
            </w:r>
            <w:r w:rsidR="006E3F2E">
              <w:rPr>
                <w:rFonts w:ascii="Helvetica Neue" w:hAnsi="Helvetica Neue"/>
              </w:rPr>
              <w:t xml:space="preserve"> </w:t>
            </w:r>
            <w:r w:rsidR="00DB7C17">
              <w:rPr>
                <w:rFonts w:ascii="Helvetica Neue" w:hAnsi="Helvetica Neue"/>
              </w:rPr>
              <w:t>1</w:t>
            </w:r>
            <w:r w:rsidR="00DB7C17" w:rsidRPr="00DB7C17">
              <w:rPr>
                <w:rFonts w:ascii="Helvetica Neue" w:hAnsi="Helvetica Neue"/>
                <w:vertAlign w:val="superscript"/>
              </w:rPr>
              <w:t>st</w:t>
            </w:r>
            <w:r w:rsidR="00DB7C17">
              <w:rPr>
                <w:rFonts w:ascii="Helvetica Neue" w:hAnsi="Helvetica Neue"/>
              </w:rPr>
              <w:t xml:space="preserve"> , 201</w:t>
            </w:r>
            <w:r w:rsidR="00ED443C">
              <w:rPr>
                <w:rFonts w:ascii="Helvetica Neue" w:hAnsi="Helvetica Neue"/>
              </w:rPr>
              <w:t>5</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793"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ED443C" w:rsidTr="00E41CBA">
        <w:trPr>
          <w:cantSplit/>
          <w:trHeight w:val="333"/>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(x7388)</w:t>
            </w: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79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9D2944" w:rsidP="006E3F2E">
            <w:pPr>
              <w:spacing w:after="0" w:line="240" w:lineRule="auto"/>
              <w:jc w:val="right"/>
              <w:rPr>
                <w:rFonts w:ascii="Helvetica Neue" w:hAnsi="Helvetica Neue"/>
              </w:rPr>
            </w:pPr>
            <w:r>
              <w:rPr>
                <w:rFonts w:ascii="Helvetica Neue" w:hAnsi="Helvetica Neue"/>
              </w:rPr>
              <w:t>18,104.39</w:t>
            </w:r>
          </w:p>
        </w:tc>
      </w:tr>
      <w:tr w:rsidR="00022E42" w:rsidTr="00990E7F">
        <w:trPr>
          <w:cantSplit/>
          <w:trHeight w:val="495"/>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41CBA" w:rsidRDefault="005151E2">
            <w:pPr>
              <w:spacing w:after="0" w:line="240" w:lineRule="auto"/>
              <w:jc w:val="both"/>
              <w:rPr>
                <w:rFonts w:ascii="Helvetica Neue" w:hAnsi="Helvetica Neue"/>
                <w:i/>
              </w:rPr>
            </w:pPr>
            <w:r>
              <w:rPr>
                <w:rFonts w:ascii="Helvetica Neue" w:hAnsi="Helvetica Neue"/>
              </w:rPr>
              <w:t xml:space="preserve">Income:  </w:t>
            </w:r>
            <w:r w:rsidR="006E3F2E">
              <w:rPr>
                <w:rFonts w:ascii="Helvetica Neue" w:hAnsi="Helvetica Neue"/>
                <w:i/>
              </w:rPr>
              <w:t xml:space="preserve">Total </w:t>
            </w:r>
            <w:r w:rsidR="004F4F9A">
              <w:rPr>
                <w:rFonts w:ascii="Helvetica Neue" w:hAnsi="Helvetica Neue"/>
                <w:i/>
              </w:rPr>
              <w:t>–</w:t>
            </w:r>
            <w:r w:rsidR="006E3F2E">
              <w:rPr>
                <w:rFonts w:ascii="Helvetica Neue" w:hAnsi="Helvetica Neue"/>
                <w:i/>
              </w:rPr>
              <w:t xml:space="preserve"> </w:t>
            </w:r>
            <w:r w:rsidR="009D2944">
              <w:rPr>
                <w:rFonts w:ascii="Helvetica Neue" w:hAnsi="Helvetica Neue"/>
                <w:i/>
              </w:rPr>
              <w:t>70.00</w:t>
            </w:r>
          </w:p>
          <w:p w:rsidR="00F453F5" w:rsidRDefault="009D2944" w:rsidP="00E41CBA">
            <w:pPr>
              <w:spacing w:after="0" w:line="240" w:lineRule="auto"/>
              <w:ind w:left="720"/>
              <w:jc w:val="both"/>
              <w:rPr>
                <w:rFonts w:ascii="Helvetica Neue" w:hAnsi="Helvetica Neue"/>
              </w:rPr>
            </w:pPr>
            <w:r>
              <w:rPr>
                <w:rFonts w:ascii="Helvetica Neue" w:hAnsi="Helvetica Neue"/>
              </w:rPr>
              <w:t>70.00</w:t>
            </w:r>
            <w:r w:rsidR="00E41CBA">
              <w:rPr>
                <w:rFonts w:ascii="Helvetica Neue" w:hAnsi="Helvetica Neue"/>
              </w:rPr>
              <w:t xml:space="preserve"> – </w:t>
            </w:r>
            <w:r>
              <w:rPr>
                <w:rFonts w:ascii="Helvetica Neue" w:hAnsi="Helvetica Neue"/>
              </w:rPr>
              <w:t>Membership</w:t>
            </w:r>
          </w:p>
          <w:p w:rsidR="00E41CBA" w:rsidRDefault="00E41CBA" w:rsidP="009D2944">
            <w:pPr>
              <w:spacing w:after="0" w:line="240" w:lineRule="auto"/>
              <w:ind w:left="720"/>
              <w:jc w:val="both"/>
              <w:rPr>
                <w:rFonts w:ascii="Helvetica Neue" w:hAnsi="Helvetica Neue"/>
              </w:rPr>
            </w:pPr>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1793"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r>
      <w:tr w:rsidR="00022E42" w:rsidTr="00732089">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767BD" w:rsidRDefault="00022E42">
            <w:pPr>
              <w:spacing w:after="0" w:line="240" w:lineRule="auto"/>
              <w:rPr>
                <w:rFonts w:ascii="Helvetica Neue" w:hAnsi="Helvetica Neue"/>
                <w:i/>
              </w:rPr>
            </w:pPr>
            <w:r>
              <w:rPr>
                <w:rFonts w:ascii="Helvetica Neue" w:hAnsi="Helvetica Neue"/>
              </w:rPr>
              <w:t>Expenses:</w:t>
            </w:r>
            <w:r w:rsidR="005151E2">
              <w:rPr>
                <w:rFonts w:ascii="Helvetica Neue" w:hAnsi="Helvetica Neue"/>
              </w:rPr>
              <w:t xml:space="preserve"> </w:t>
            </w:r>
            <w:r w:rsidR="005151E2" w:rsidRPr="00D22738">
              <w:rPr>
                <w:rFonts w:ascii="Helvetica Neue" w:hAnsi="Helvetica Neue"/>
                <w:i/>
              </w:rPr>
              <w:t xml:space="preserve">Total – </w:t>
            </w:r>
            <w:r w:rsidR="000C3F24">
              <w:rPr>
                <w:rFonts w:ascii="Helvetica Neue" w:hAnsi="Helvetica Neue"/>
                <w:i/>
              </w:rPr>
              <w:t>2,250.00</w:t>
            </w:r>
          </w:p>
          <w:p w:rsidR="00474DBB" w:rsidRDefault="000C3F24" w:rsidP="00474DBB">
            <w:pPr>
              <w:spacing w:after="0" w:line="240" w:lineRule="auto"/>
              <w:ind w:left="720"/>
              <w:jc w:val="both"/>
              <w:rPr>
                <w:rFonts w:ascii="Helvetica Neue" w:hAnsi="Helvetica Neue"/>
              </w:rPr>
            </w:pPr>
            <w:r>
              <w:rPr>
                <w:rFonts w:ascii="Helvetica Neue" w:hAnsi="Helvetica Neue"/>
              </w:rPr>
              <w:t>1000.00</w:t>
            </w:r>
            <w:r w:rsidR="006E3F2E">
              <w:rPr>
                <w:rFonts w:ascii="Helvetica Neue" w:hAnsi="Helvetica Neue"/>
              </w:rPr>
              <w:t xml:space="preserve"> – </w:t>
            </w:r>
            <w:r>
              <w:rPr>
                <w:rFonts w:ascii="Helvetica Neue" w:hAnsi="Helvetica Neue"/>
              </w:rPr>
              <w:t>Nov 27th</w:t>
            </w:r>
            <w:r w:rsidR="003975A3">
              <w:rPr>
                <w:rFonts w:ascii="Helvetica Neue" w:hAnsi="Helvetica Neue"/>
              </w:rPr>
              <w:t xml:space="preserve"> </w:t>
            </w:r>
            <w:r w:rsidR="00F453F5">
              <w:rPr>
                <w:rFonts w:ascii="Helvetica Neue" w:hAnsi="Helvetica Neue"/>
                <w:vertAlign w:val="superscript"/>
              </w:rPr>
              <w:t xml:space="preserve"> </w:t>
            </w:r>
            <w:r>
              <w:rPr>
                <w:rFonts w:ascii="Helvetica Neue" w:hAnsi="Helvetica Neue"/>
              </w:rPr>
              <w:t>--  Check #1532</w:t>
            </w:r>
            <w:r w:rsidR="00474DBB">
              <w:rPr>
                <w:rFonts w:ascii="Helvetica Neue" w:hAnsi="Helvetica Neue"/>
              </w:rPr>
              <w:t xml:space="preserve"> (</w:t>
            </w:r>
            <w:r>
              <w:rPr>
                <w:rFonts w:ascii="Helvetica Neue" w:hAnsi="Helvetica Neue"/>
              </w:rPr>
              <w:t>OFF City</w:t>
            </w:r>
            <w:r w:rsidR="004E45B5">
              <w:rPr>
                <w:rFonts w:ascii="Helvetica Neue" w:hAnsi="Helvetica Neue"/>
              </w:rPr>
              <w:t xml:space="preserve"> Fee Payback</w:t>
            </w:r>
            <w:r w:rsidR="00474DBB">
              <w:rPr>
                <w:rFonts w:ascii="Helvetica Neue" w:hAnsi="Helvetica Neue"/>
              </w:rPr>
              <w:t>)</w:t>
            </w:r>
            <w:r w:rsidR="004E45B5">
              <w:rPr>
                <w:rFonts w:ascii="Helvetica Neue" w:hAnsi="Helvetica Neue"/>
              </w:rPr>
              <w:t xml:space="preserve"> </w:t>
            </w:r>
            <w:r w:rsidR="00EE5B23">
              <w:rPr>
                <w:rFonts w:ascii="Helvetica Neue" w:hAnsi="Helvetica Neue"/>
              </w:rPr>
              <w:t>–</w:t>
            </w:r>
            <w:r w:rsidR="004E45B5">
              <w:rPr>
                <w:rFonts w:ascii="Helvetica Neue" w:hAnsi="Helvetica Neue"/>
              </w:rPr>
              <w:t xml:space="preserve"> NSP</w:t>
            </w:r>
            <w:r w:rsidR="00EE5B23">
              <w:rPr>
                <w:rFonts w:ascii="Helvetica Neue" w:hAnsi="Helvetica Neue"/>
              </w:rPr>
              <w:t xml:space="preserve"> </w:t>
            </w:r>
          </w:p>
          <w:p w:rsidR="00E41CBA" w:rsidRDefault="000C3F24" w:rsidP="00E41CBA">
            <w:pPr>
              <w:spacing w:after="0" w:line="240" w:lineRule="auto"/>
              <w:ind w:left="720"/>
              <w:jc w:val="both"/>
              <w:rPr>
                <w:rFonts w:ascii="Helvetica Neue" w:hAnsi="Helvetica Neue"/>
              </w:rPr>
            </w:pPr>
            <w:r>
              <w:rPr>
                <w:rFonts w:ascii="Helvetica Neue" w:hAnsi="Helvetica Neue"/>
              </w:rPr>
              <w:t>1050.00</w:t>
            </w:r>
            <w:r w:rsidR="00F453F5">
              <w:rPr>
                <w:rFonts w:ascii="Helvetica Neue" w:hAnsi="Helvetica Neue"/>
              </w:rPr>
              <w:t xml:space="preserve">  –</w:t>
            </w:r>
            <w:r>
              <w:rPr>
                <w:rFonts w:ascii="Helvetica Neue" w:hAnsi="Helvetica Neue"/>
              </w:rPr>
              <w:t>Nov 23rd  – Check #1531</w:t>
            </w:r>
            <w:r w:rsidR="00474DBB">
              <w:rPr>
                <w:rFonts w:ascii="Helvetica Neue" w:hAnsi="Helvetica Neue"/>
              </w:rPr>
              <w:t xml:space="preserve"> </w:t>
            </w:r>
            <w:r w:rsidR="00E41CBA">
              <w:rPr>
                <w:rFonts w:ascii="Helvetica Neue" w:hAnsi="Helvetica Neue"/>
              </w:rPr>
              <w:t>(</w:t>
            </w:r>
            <w:proofErr w:type="spellStart"/>
            <w:r>
              <w:rPr>
                <w:rFonts w:ascii="Helvetica Neue" w:hAnsi="Helvetica Neue"/>
              </w:rPr>
              <w:t>Driehaus</w:t>
            </w:r>
            <w:proofErr w:type="spellEnd"/>
            <w:r>
              <w:rPr>
                <w:rFonts w:ascii="Helvetica Neue" w:hAnsi="Helvetica Neue"/>
              </w:rPr>
              <w:t xml:space="preserve"> Ins – Of</w:t>
            </w:r>
            <w:r w:rsidR="00961C80">
              <w:rPr>
                <w:rFonts w:ascii="Helvetica Neue" w:hAnsi="Helvetica Neue"/>
              </w:rPr>
              <w:t>ficer Ins</w:t>
            </w:r>
            <w:r w:rsidR="008059E2">
              <w:rPr>
                <w:rFonts w:ascii="Helvetica Neue" w:hAnsi="Helvetica Neue"/>
              </w:rPr>
              <w:t>)</w:t>
            </w:r>
            <w:r w:rsidR="004E45B5">
              <w:rPr>
                <w:rFonts w:ascii="Helvetica Neue" w:hAnsi="Helvetica Neue"/>
              </w:rPr>
              <w:t xml:space="preserve">  - NSP</w:t>
            </w:r>
          </w:p>
          <w:p w:rsidR="00A95BE5" w:rsidRDefault="00A95BE5" w:rsidP="005151E2">
            <w:pPr>
              <w:spacing w:after="0" w:line="240" w:lineRule="auto"/>
              <w:ind w:left="720"/>
              <w:rPr>
                <w:rFonts w:ascii="Helvetica Neue" w:hAnsi="Helvetica Neue"/>
              </w:rPr>
            </w:pPr>
          </w:p>
          <w:p w:rsidR="005151E2" w:rsidRDefault="00A95BE5" w:rsidP="00BA72BC">
            <w:pPr>
              <w:spacing w:after="0" w:line="240" w:lineRule="auto"/>
              <w:rPr>
                <w:rFonts w:ascii="Helvetica Neue" w:hAnsi="Helvetica Neue"/>
                <w:i/>
              </w:rPr>
            </w:pPr>
            <w:r>
              <w:rPr>
                <w:rFonts w:ascii="Helvetica Neue" w:hAnsi="Helvetica Neue"/>
              </w:rPr>
              <w:t xml:space="preserve">Pending: </w:t>
            </w:r>
            <w:r w:rsidRPr="00D22738">
              <w:rPr>
                <w:rFonts w:ascii="Helvetica Neue" w:hAnsi="Helvetica Neue"/>
                <w:i/>
              </w:rPr>
              <w:t xml:space="preserve">Total – </w:t>
            </w:r>
            <w:r w:rsidR="004F4F9A">
              <w:rPr>
                <w:rFonts w:ascii="Helvetica Neue" w:hAnsi="Helvetica Neue"/>
                <w:i/>
              </w:rPr>
              <w:t>NA</w:t>
            </w:r>
          </w:p>
          <w:p w:rsidR="00AB1F24" w:rsidRDefault="00AB1F24" w:rsidP="004F4F9A">
            <w:pPr>
              <w:spacing w:after="0" w:line="240" w:lineRule="auto"/>
              <w:ind w:left="720"/>
              <w:jc w:val="both"/>
              <w:rPr>
                <w:rFonts w:ascii="Helvetica Neue" w:hAnsi="Helvetica Neue"/>
              </w:rPr>
            </w:pPr>
          </w:p>
        </w:tc>
        <w:tc>
          <w:tcPr>
            <w:tcW w:w="36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p w:rsidR="00474DBB" w:rsidRDefault="004E45B5">
            <w:pPr>
              <w:spacing w:after="0" w:line="240" w:lineRule="auto"/>
              <w:jc w:val="right"/>
            </w:pPr>
            <w:r>
              <w:t xml:space="preserve"> </w:t>
            </w:r>
          </w:p>
          <w:p w:rsidR="00474DBB" w:rsidRDefault="00474DBB">
            <w:pPr>
              <w:spacing w:after="0" w:line="240" w:lineRule="auto"/>
              <w:jc w:val="right"/>
            </w:pPr>
          </w:p>
          <w:p w:rsidR="00474DBB" w:rsidRDefault="00474DBB">
            <w:pPr>
              <w:spacing w:after="0" w:line="240" w:lineRule="auto"/>
              <w:jc w:val="right"/>
            </w:pPr>
          </w:p>
          <w:p w:rsidR="00AF72F0" w:rsidRDefault="00AF72F0">
            <w:pPr>
              <w:spacing w:after="0" w:line="240" w:lineRule="auto"/>
              <w:jc w:val="right"/>
            </w:pPr>
          </w:p>
        </w:tc>
        <w:tc>
          <w:tcPr>
            <w:tcW w:w="14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pPr>
          </w:p>
        </w:tc>
        <w:tc>
          <w:tcPr>
            <w:tcW w:w="26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pStyle w:val="FreeForm"/>
            </w:pPr>
          </w:p>
        </w:tc>
      </w:tr>
      <w:tr w:rsidR="00022E42" w:rsidRPr="003124EB">
        <w:trPr>
          <w:cantSplit/>
          <w:trHeight w:val="320"/>
        </w:trPr>
        <w:tc>
          <w:tcPr>
            <w:tcW w:w="728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rsidP="000C3F24">
            <w:pPr>
              <w:spacing w:after="0" w:line="240" w:lineRule="auto"/>
              <w:rPr>
                <w:rFonts w:ascii="Helvetica Neue" w:hAnsi="Helvetica Neue"/>
              </w:rPr>
            </w:pPr>
            <w:r>
              <w:rPr>
                <w:rFonts w:ascii="Helvetica Neue" w:hAnsi="Helvetica Neue"/>
              </w:rPr>
              <w:t xml:space="preserve">Balance on hand as of </w:t>
            </w:r>
            <w:r w:rsidR="001767BD">
              <w:rPr>
                <w:rFonts w:ascii="Helvetica Neue" w:hAnsi="Helvetica Neue"/>
              </w:rPr>
              <w:t xml:space="preserve"> </w:t>
            </w:r>
            <w:r w:rsidR="000C3F24">
              <w:rPr>
                <w:rFonts w:ascii="Helvetica Neue" w:hAnsi="Helvetica Neue"/>
              </w:rPr>
              <w:t>Nov 30</w:t>
            </w:r>
            <w:r w:rsidR="000C3F24" w:rsidRPr="000C3F24">
              <w:rPr>
                <w:rFonts w:ascii="Helvetica Neue" w:hAnsi="Helvetica Neue"/>
                <w:vertAlign w:val="superscript"/>
              </w:rPr>
              <w:t>th</w:t>
            </w:r>
            <w:r w:rsidR="00ED443C">
              <w:rPr>
                <w:rFonts w:ascii="Helvetica Neue" w:hAnsi="Helvetica Neue"/>
              </w:rPr>
              <w:t>, 2015</w:t>
            </w:r>
            <w:bookmarkStart w:id="0" w:name="_GoBack"/>
            <w:bookmarkEnd w:id="0"/>
          </w:p>
        </w:tc>
        <w:tc>
          <w:tcPr>
            <w:tcW w:w="28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22E42">
            <w:pPr>
              <w:spacing w:after="0" w:line="240" w:lineRule="auto"/>
              <w:jc w:val="right"/>
              <w:rPr>
                <w:rFonts w:ascii="Helvetica Neue" w:hAnsi="Helvetica Neue"/>
              </w:rPr>
            </w:pPr>
            <w:r>
              <w:rPr>
                <w:rFonts w:ascii="Helvetica Neue" w:hAnsi="Helvetica Neue"/>
              </w:rPr>
              <w:t>$</w:t>
            </w:r>
          </w:p>
        </w:tc>
        <w:tc>
          <w:tcPr>
            <w:tcW w:w="1793"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2E42" w:rsidRDefault="000C3F24" w:rsidP="00474DBB">
            <w:pPr>
              <w:spacing w:after="0" w:line="240" w:lineRule="auto"/>
              <w:jc w:val="right"/>
              <w:rPr>
                <w:rFonts w:ascii="Helvetica Neue" w:hAnsi="Helvetica Neue"/>
              </w:rPr>
            </w:pPr>
            <w:r>
              <w:rPr>
                <w:rFonts w:ascii="Helvetica Neue" w:hAnsi="Helvetica Neue"/>
              </w:rPr>
              <w:t>16,12</w:t>
            </w:r>
            <w:r w:rsidR="001C4F29">
              <w:rPr>
                <w:rFonts w:ascii="Helvetica Neue" w:hAnsi="Helvetica Neue"/>
              </w:rPr>
              <w:t>4.39</w:t>
            </w:r>
          </w:p>
        </w:tc>
      </w:tr>
    </w:tbl>
    <w:p w:rsidR="00022E42" w:rsidRDefault="00022E42">
      <w:pPr>
        <w:pStyle w:val="FreeForm"/>
        <w:rPr>
          <w:rFonts w:ascii="Helvetica Neue" w:hAnsi="Helvetica Neue"/>
          <w:b/>
          <w:sz w:val="22"/>
          <w:u w:val="single"/>
        </w:rPr>
      </w:pPr>
    </w:p>
    <w:p w:rsidR="00022E42" w:rsidRDefault="00022E42">
      <w:pPr>
        <w:spacing w:after="0"/>
        <w:rPr>
          <w:rFonts w:ascii="Helvetica Neue" w:hAnsi="Helvetica Neue"/>
          <w:b/>
          <w:u w:val="single"/>
        </w:rPr>
      </w:pPr>
      <w:r>
        <w:rPr>
          <w:rFonts w:ascii="Helvetica Neue" w:hAnsi="Helvetica Neue"/>
          <w:b/>
          <w:u w:val="single"/>
        </w:rPr>
        <w:t>Oakley After Hours Account</w:t>
      </w:r>
    </w:p>
    <w:tbl>
      <w:tblPr>
        <w:tblW w:w="0" w:type="auto"/>
        <w:tblLayout w:type="fixed"/>
        <w:tblLook w:val="0000" w:firstRow="0" w:lastRow="0" w:firstColumn="0" w:lastColumn="0" w:noHBand="0" w:noVBand="0"/>
      </w:tblPr>
      <w:tblGrid>
        <w:gridCol w:w="7319"/>
        <w:gridCol w:w="351"/>
        <w:gridCol w:w="1600"/>
      </w:tblGrid>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4E45B5">
              <w:rPr>
                <w:rFonts w:ascii="Helvetica Neue" w:hAnsi="Helvetica Neue"/>
              </w:rPr>
              <w:t>Nov 1</w:t>
            </w:r>
            <w:r w:rsidR="004E45B5" w:rsidRPr="004E45B5">
              <w:rPr>
                <w:rFonts w:ascii="Helvetica Neue" w:hAnsi="Helvetica Neue"/>
                <w:vertAlign w:val="superscript"/>
              </w:rPr>
              <w:t>st</w:t>
            </w:r>
            <w:r>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E45B5" w:rsidP="008D40DD">
            <w:pPr>
              <w:spacing w:after="0" w:line="240" w:lineRule="auto"/>
              <w:jc w:val="right"/>
              <w:rPr>
                <w:rFonts w:ascii="Helvetica Neue" w:hAnsi="Helvetica Neue"/>
              </w:rPr>
            </w:pPr>
            <w:r>
              <w:rPr>
                <w:rFonts w:ascii="Helvetica Neue" w:hAnsi="Helvetica Neue"/>
              </w:rPr>
              <w:t>9,112.94</w:t>
            </w:r>
          </w:p>
        </w:tc>
      </w:tr>
      <w:tr w:rsidR="00ED443C" w:rsidTr="004E45B5">
        <w:trPr>
          <w:cantSplit/>
          <w:trHeight w:val="252"/>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Checking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78"/>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both"/>
              <w:rPr>
                <w:rFonts w:ascii="Helvetica Neue" w:hAnsi="Helvetica Neue"/>
                <w:i/>
              </w:rPr>
            </w:pPr>
            <w:r>
              <w:rPr>
                <w:rFonts w:ascii="Helvetica Neue" w:hAnsi="Helvetica Neue"/>
              </w:rPr>
              <w:t xml:space="preserve">Income: </w:t>
            </w:r>
            <w:r w:rsidR="00ED5F07">
              <w:rPr>
                <w:rFonts w:ascii="Helvetica Neue" w:hAnsi="Helvetica Neue"/>
                <w:i/>
              </w:rPr>
              <w:t xml:space="preserve">Total – </w:t>
            </w:r>
            <w:r w:rsidR="00304C10">
              <w:rPr>
                <w:rFonts w:ascii="Helvetica Neue" w:hAnsi="Helvetica Neue"/>
                <w:i/>
              </w:rPr>
              <w:t>N/A</w:t>
            </w:r>
          </w:p>
          <w:p w:rsidR="00ED443C" w:rsidRDefault="00ED443C" w:rsidP="00304C10">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rPr>
                <w:rFonts w:ascii="Helvetica Neue" w:hAnsi="Helvetica Neue"/>
              </w:rPr>
            </w:pPr>
            <w:r>
              <w:rPr>
                <w:rFonts w:ascii="Helvetica Neue" w:hAnsi="Helvetica Neue"/>
              </w:rPr>
              <w:t xml:space="preserve">Expenses: </w:t>
            </w:r>
            <w:r w:rsidR="004E45B5">
              <w:rPr>
                <w:rFonts w:ascii="Helvetica Neue" w:hAnsi="Helvetica Neue"/>
                <w:i/>
              </w:rPr>
              <w:t>Total – 1,124.05</w:t>
            </w:r>
          </w:p>
          <w:p w:rsidR="00304C10" w:rsidRDefault="000C3F24" w:rsidP="00ED443C">
            <w:pPr>
              <w:spacing w:after="0" w:line="240" w:lineRule="auto"/>
              <w:ind w:left="720"/>
              <w:jc w:val="both"/>
              <w:rPr>
                <w:rFonts w:ascii="Helvetica Neue" w:hAnsi="Helvetica Neue"/>
              </w:rPr>
            </w:pPr>
            <w:r>
              <w:rPr>
                <w:rFonts w:ascii="Helvetica Neue" w:hAnsi="Helvetica Neue"/>
              </w:rPr>
              <w:t>200.00</w:t>
            </w:r>
            <w:r w:rsidR="00304C10">
              <w:rPr>
                <w:rFonts w:ascii="Helvetica Neue" w:hAnsi="Helvetica Neue"/>
              </w:rPr>
              <w:t xml:space="preserve"> – </w:t>
            </w:r>
            <w:r>
              <w:rPr>
                <w:rFonts w:ascii="Helvetica Neue" w:hAnsi="Helvetica Neue"/>
              </w:rPr>
              <w:t>Nov 4</w:t>
            </w:r>
            <w:r w:rsidRPr="000C3F24">
              <w:rPr>
                <w:rFonts w:ascii="Helvetica Neue" w:hAnsi="Helvetica Neue"/>
                <w:vertAlign w:val="superscript"/>
              </w:rPr>
              <w:t>th</w:t>
            </w:r>
            <w:r>
              <w:rPr>
                <w:rFonts w:ascii="Helvetica Neue" w:hAnsi="Helvetica Neue"/>
              </w:rPr>
              <w:t xml:space="preserve">  – Check 1303</w:t>
            </w:r>
            <w:r w:rsidR="00304C10">
              <w:rPr>
                <w:rFonts w:ascii="Helvetica Neue" w:hAnsi="Helvetica Neue"/>
              </w:rPr>
              <w:t xml:space="preserve"> (</w:t>
            </w:r>
            <w:r w:rsidR="009B64DF">
              <w:rPr>
                <w:rFonts w:ascii="Helvetica Neue" w:hAnsi="Helvetica Neue"/>
              </w:rPr>
              <w:t>Juggler Dave</w:t>
            </w:r>
            <w:r>
              <w:rPr>
                <w:rFonts w:ascii="Helvetica Neue" w:hAnsi="Helvetica Neue"/>
              </w:rPr>
              <w:t>- Oct OAH</w:t>
            </w:r>
            <w:r w:rsidR="00304C10">
              <w:rPr>
                <w:rFonts w:ascii="Helvetica Neue" w:hAnsi="Helvetica Neue"/>
              </w:rPr>
              <w:t>)</w:t>
            </w:r>
          </w:p>
          <w:p w:rsidR="00ED443C" w:rsidRDefault="000C3F24" w:rsidP="00ED443C">
            <w:pPr>
              <w:spacing w:after="0" w:line="240" w:lineRule="auto"/>
              <w:ind w:left="720"/>
              <w:jc w:val="both"/>
              <w:rPr>
                <w:rFonts w:ascii="Helvetica Neue" w:hAnsi="Helvetica Neue"/>
              </w:rPr>
            </w:pPr>
            <w:r>
              <w:rPr>
                <w:rFonts w:ascii="Helvetica Neue" w:hAnsi="Helvetica Neue"/>
              </w:rPr>
              <w:t>217.11</w:t>
            </w:r>
            <w:r w:rsidR="006C720A">
              <w:rPr>
                <w:rFonts w:ascii="Helvetica Neue" w:hAnsi="Helvetica Neue"/>
              </w:rPr>
              <w:t xml:space="preserve"> – </w:t>
            </w:r>
            <w:r>
              <w:rPr>
                <w:rFonts w:ascii="Helvetica Neue" w:hAnsi="Helvetica Neue"/>
              </w:rPr>
              <w:t>Nov 4th  – Check 1304</w:t>
            </w:r>
            <w:r w:rsidR="00304C10">
              <w:rPr>
                <w:rFonts w:ascii="Helvetica Neue" w:hAnsi="Helvetica Neue"/>
              </w:rPr>
              <w:t xml:space="preserve"> (</w:t>
            </w:r>
            <w:r>
              <w:rPr>
                <w:rFonts w:ascii="Helvetica Neue" w:hAnsi="Helvetica Neue"/>
              </w:rPr>
              <w:t>Rumpke</w:t>
            </w:r>
            <w:r w:rsidR="00F47D7F">
              <w:rPr>
                <w:rFonts w:ascii="Helvetica Neue" w:hAnsi="Helvetica Neue"/>
              </w:rPr>
              <w:t>)</w:t>
            </w:r>
            <w:r w:rsidR="00304C10">
              <w:rPr>
                <w:rFonts w:ascii="Helvetica Neue" w:hAnsi="Helvetica Neue"/>
              </w:rPr>
              <w:t xml:space="preserve"> </w:t>
            </w:r>
          </w:p>
          <w:p w:rsidR="00304C10" w:rsidRDefault="000C3F24" w:rsidP="00ED443C">
            <w:pPr>
              <w:spacing w:after="0" w:line="240" w:lineRule="auto"/>
              <w:ind w:left="720"/>
              <w:jc w:val="both"/>
              <w:rPr>
                <w:rFonts w:ascii="Helvetica Neue" w:hAnsi="Helvetica Neue"/>
              </w:rPr>
            </w:pPr>
            <w:r>
              <w:rPr>
                <w:rFonts w:ascii="Helvetica Neue" w:hAnsi="Helvetica Neue"/>
              </w:rPr>
              <w:t xml:space="preserve">300.00 </w:t>
            </w:r>
            <w:r w:rsidR="006C720A">
              <w:rPr>
                <w:rFonts w:ascii="Helvetica Neue" w:hAnsi="Helvetica Neue"/>
              </w:rPr>
              <w:t xml:space="preserve"> -</w:t>
            </w:r>
            <w:r>
              <w:rPr>
                <w:rFonts w:ascii="Helvetica Neue" w:hAnsi="Helvetica Neue"/>
              </w:rPr>
              <w:t>-</w:t>
            </w:r>
            <w:r w:rsidR="006C720A">
              <w:rPr>
                <w:rFonts w:ascii="Helvetica Neue" w:hAnsi="Helvetica Neue"/>
              </w:rPr>
              <w:t xml:space="preserve">  </w:t>
            </w:r>
            <w:r>
              <w:rPr>
                <w:rFonts w:ascii="Helvetica Neue" w:hAnsi="Helvetica Neue"/>
              </w:rPr>
              <w:t>Nov 6</w:t>
            </w:r>
            <w:r w:rsidRPr="000C3F24">
              <w:rPr>
                <w:rFonts w:ascii="Helvetica Neue" w:hAnsi="Helvetica Neue"/>
                <w:vertAlign w:val="superscript"/>
              </w:rPr>
              <w:t>th</w:t>
            </w:r>
            <w:r>
              <w:rPr>
                <w:rFonts w:ascii="Helvetica Neue" w:hAnsi="Helvetica Neue"/>
              </w:rPr>
              <w:t xml:space="preserve"> </w:t>
            </w:r>
            <w:r w:rsidR="006C720A">
              <w:rPr>
                <w:rFonts w:ascii="Helvetica Neue" w:hAnsi="Helvetica Neue"/>
              </w:rPr>
              <w:t xml:space="preserve"> </w:t>
            </w:r>
            <w:r>
              <w:rPr>
                <w:rFonts w:ascii="Helvetica Neue" w:hAnsi="Helvetica Neue"/>
              </w:rPr>
              <w:t xml:space="preserve"> – Check</w:t>
            </w:r>
            <w:r w:rsidR="00304C10">
              <w:rPr>
                <w:rFonts w:ascii="Helvetica Neue" w:hAnsi="Helvetica Neue"/>
              </w:rPr>
              <w:t xml:space="preserve"> </w:t>
            </w:r>
            <w:r>
              <w:rPr>
                <w:rFonts w:ascii="Helvetica Neue" w:hAnsi="Helvetica Neue"/>
              </w:rPr>
              <w:t>13</w:t>
            </w:r>
            <w:r w:rsidR="004E45B5">
              <w:rPr>
                <w:rFonts w:ascii="Helvetica Neue" w:hAnsi="Helvetica Neue"/>
              </w:rPr>
              <w:t xml:space="preserve">66 </w:t>
            </w:r>
            <w:r w:rsidR="00304C10">
              <w:rPr>
                <w:rFonts w:ascii="Helvetica Neue" w:hAnsi="Helvetica Neue"/>
              </w:rPr>
              <w:t>(</w:t>
            </w:r>
            <w:r>
              <w:rPr>
                <w:rFonts w:ascii="Helvetica Neue" w:hAnsi="Helvetica Neue"/>
              </w:rPr>
              <w:t xml:space="preserve">Jason Wilcoxon </w:t>
            </w:r>
            <w:r w:rsidR="004E45B5">
              <w:rPr>
                <w:rFonts w:ascii="Helvetica Neue" w:hAnsi="Helvetica Neue"/>
              </w:rPr>
              <w:t>–OAH Oct</w:t>
            </w:r>
            <w:r>
              <w:rPr>
                <w:rFonts w:ascii="Helvetica Neue" w:hAnsi="Helvetica Neue"/>
              </w:rPr>
              <w:t xml:space="preserve"> Band</w:t>
            </w:r>
            <w:r w:rsidR="00F47D7F">
              <w:rPr>
                <w:rFonts w:ascii="Helvetica Neue" w:hAnsi="Helvetica Neue"/>
              </w:rPr>
              <w:t>)</w:t>
            </w:r>
          </w:p>
          <w:p w:rsidR="00304C10" w:rsidRDefault="000C3F24" w:rsidP="00ED443C">
            <w:pPr>
              <w:spacing w:after="0" w:line="240" w:lineRule="auto"/>
              <w:ind w:left="720"/>
              <w:jc w:val="both"/>
              <w:rPr>
                <w:rFonts w:ascii="Helvetica Neue" w:hAnsi="Helvetica Neue"/>
              </w:rPr>
            </w:pPr>
            <w:r>
              <w:rPr>
                <w:rFonts w:ascii="Helvetica Neue" w:hAnsi="Helvetica Neue"/>
              </w:rPr>
              <w:t>406.94  -</w:t>
            </w:r>
            <w:r w:rsidR="00304C10">
              <w:rPr>
                <w:rFonts w:ascii="Helvetica Neue" w:hAnsi="Helvetica Neue"/>
              </w:rPr>
              <w:t xml:space="preserve">- </w:t>
            </w:r>
            <w:r>
              <w:rPr>
                <w:rFonts w:ascii="Helvetica Neue" w:hAnsi="Helvetica Neue"/>
              </w:rPr>
              <w:t>Nov 9</w:t>
            </w:r>
            <w:r w:rsidR="006C720A" w:rsidRPr="006C720A">
              <w:rPr>
                <w:rFonts w:ascii="Helvetica Neue" w:hAnsi="Helvetica Neue"/>
                <w:vertAlign w:val="superscript"/>
              </w:rPr>
              <w:t>th</w:t>
            </w:r>
            <w:r>
              <w:rPr>
                <w:rFonts w:ascii="Helvetica Neue" w:hAnsi="Helvetica Neue"/>
              </w:rPr>
              <w:t xml:space="preserve">  – Check 13</w:t>
            </w:r>
            <w:r w:rsidR="004E45B5">
              <w:rPr>
                <w:rFonts w:ascii="Helvetica Neue" w:hAnsi="Helvetica Neue"/>
              </w:rPr>
              <w:t>59</w:t>
            </w:r>
            <w:r w:rsidR="00304C10">
              <w:rPr>
                <w:rFonts w:ascii="Helvetica Neue" w:hAnsi="Helvetica Neue"/>
              </w:rPr>
              <w:t xml:space="preserve"> </w:t>
            </w:r>
            <w:r w:rsidR="004E45B5">
              <w:rPr>
                <w:rFonts w:ascii="Helvetica Neue" w:hAnsi="Helvetica Neue"/>
              </w:rPr>
              <w:t xml:space="preserve"> </w:t>
            </w:r>
            <w:r w:rsidR="00304C10">
              <w:rPr>
                <w:rFonts w:ascii="Helvetica Neue" w:hAnsi="Helvetica Neue"/>
              </w:rPr>
              <w:t>(</w:t>
            </w:r>
            <w:r w:rsidR="004E45B5">
              <w:rPr>
                <w:rFonts w:ascii="Helvetica Neue" w:hAnsi="Helvetica Neue"/>
              </w:rPr>
              <w:t xml:space="preserve">Sean </w:t>
            </w:r>
            <w:proofErr w:type="spellStart"/>
            <w:r w:rsidR="004E45B5">
              <w:rPr>
                <w:rFonts w:ascii="Helvetica Neue" w:hAnsi="Helvetica Neue"/>
              </w:rPr>
              <w:t>Fausto</w:t>
            </w:r>
            <w:proofErr w:type="spellEnd"/>
            <w:r w:rsidR="004E45B5">
              <w:rPr>
                <w:rFonts w:ascii="Helvetica Neue" w:hAnsi="Helvetica Neue"/>
              </w:rPr>
              <w:t xml:space="preserve"> – OAH Tents</w:t>
            </w:r>
            <w:r w:rsidR="00F47D7F">
              <w:rPr>
                <w:rFonts w:ascii="Helvetica Neue" w:hAnsi="Helvetica Neue"/>
              </w:rPr>
              <w:t>)</w:t>
            </w:r>
          </w:p>
          <w:p w:rsidR="00304C10" w:rsidRDefault="00304C10" w:rsidP="000C3F24">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r w:rsidR="00ED443C" w:rsidTr="004E45B5">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rsidR="00ED443C" w:rsidRDefault="00ED443C">
            <w:pPr>
              <w:spacing w:after="0" w:line="240" w:lineRule="auto"/>
              <w:jc w:val="right"/>
            </w:pPr>
          </w:p>
        </w:tc>
      </w:tr>
      <w:tr w:rsidR="00ED443C" w:rsidTr="004E45B5">
        <w:trPr>
          <w:cantSplit/>
          <w:trHeight w:val="38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rsidP="004E45B5">
            <w:pPr>
              <w:spacing w:after="0" w:line="240" w:lineRule="auto"/>
              <w:rPr>
                <w:rFonts w:ascii="Helvetica Neue" w:hAnsi="Helvetica Neue"/>
              </w:rPr>
            </w:pPr>
            <w:r>
              <w:rPr>
                <w:rFonts w:ascii="Helvetica Neue" w:hAnsi="Helvetica Neue"/>
              </w:rPr>
              <w:t xml:space="preserve">Balance on hand as of  </w:t>
            </w:r>
            <w:r w:rsidR="004E45B5">
              <w:rPr>
                <w:rFonts w:ascii="Helvetica Neue" w:hAnsi="Helvetica Neue"/>
              </w:rPr>
              <w:t>Nov 30</w:t>
            </w:r>
            <w:r w:rsidR="004E45B5" w:rsidRPr="004E45B5">
              <w:rPr>
                <w:rFonts w:ascii="Helvetica Neue" w:hAnsi="Helvetica Neue"/>
                <w:vertAlign w:val="superscript"/>
              </w:rPr>
              <w:t>th</w:t>
            </w:r>
            <w:r>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rPr>
                <w:rFonts w:ascii="Helvetica Neue" w:hAnsi="Helvetica Neue"/>
              </w:rPr>
            </w:pPr>
            <w:r>
              <w:rPr>
                <w:rFonts w:ascii="Helvetica Neue" w:hAnsi="Helvetica Neue"/>
              </w:rPr>
              <w:t>$</w:t>
            </w: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4E45B5" w:rsidP="004E45B5">
            <w:pPr>
              <w:spacing w:after="0" w:line="240" w:lineRule="auto"/>
              <w:jc w:val="right"/>
              <w:rPr>
                <w:rFonts w:ascii="Helvetica Neue" w:hAnsi="Helvetica Neue"/>
              </w:rPr>
            </w:pPr>
            <w:r>
              <w:rPr>
                <w:rFonts w:ascii="Helvetica Neue" w:hAnsi="Helvetica Neue"/>
              </w:rPr>
              <w:t>7,988.89</w:t>
            </w:r>
          </w:p>
        </w:tc>
      </w:tr>
      <w:tr w:rsidR="00ED443C" w:rsidTr="004E45B5">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840B9" w:rsidRDefault="001840B9">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c>
          <w:tcPr>
            <w:tcW w:w="160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D443C" w:rsidRDefault="00ED443C">
            <w:pPr>
              <w:spacing w:after="0" w:line="240" w:lineRule="auto"/>
              <w:jc w:val="right"/>
            </w:pPr>
          </w:p>
        </w:tc>
      </w:tr>
    </w:tbl>
    <w:p w:rsidR="00A95BE5" w:rsidRDefault="00A95BE5" w:rsidP="00A95BE5">
      <w:pPr>
        <w:spacing w:after="0"/>
        <w:rPr>
          <w:rFonts w:ascii="Helvetica Neue" w:hAnsi="Helvetica Neue"/>
          <w:b/>
          <w:u w:val="single"/>
        </w:rPr>
      </w:pPr>
      <w:r>
        <w:rPr>
          <w:rFonts w:ascii="Helvetica Neue" w:hAnsi="Helvetica Neue"/>
          <w:b/>
          <w:u w:val="single"/>
        </w:rPr>
        <w:t xml:space="preserve">Oakley </w:t>
      </w:r>
      <w:r w:rsidR="00005197">
        <w:rPr>
          <w:rFonts w:ascii="Helvetica Neue" w:hAnsi="Helvetica Neue"/>
          <w:b/>
          <w:u w:val="single"/>
        </w:rPr>
        <w:t>PayPal Account</w:t>
      </w:r>
    </w:p>
    <w:tbl>
      <w:tblPr>
        <w:tblW w:w="0" w:type="auto"/>
        <w:tblLayout w:type="fixed"/>
        <w:tblLook w:val="0000" w:firstRow="0" w:lastRow="0" w:firstColumn="0" w:lastColumn="0" w:noHBand="0" w:noVBand="0"/>
      </w:tblPr>
      <w:tblGrid>
        <w:gridCol w:w="7319"/>
        <w:gridCol w:w="351"/>
        <w:gridCol w:w="1689"/>
      </w:tblGrid>
      <w:tr w:rsidR="00B630C6"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D7928" w:rsidP="00873004">
            <w:pPr>
              <w:spacing w:after="0" w:line="240" w:lineRule="auto"/>
              <w:rPr>
                <w:rFonts w:ascii="Helvetica Neue" w:hAnsi="Helvetica Neue"/>
              </w:rPr>
            </w:pPr>
            <w:r>
              <w:rPr>
                <w:rFonts w:ascii="Helvetica Neue" w:hAnsi="Helvetica Neue"/>
              </w:rPr>
              <w:t xml:space="preserve">Balance on hand as of </w:t>
            </w:r>
            <w:r w:rsidR="00873004">
              <w:rPr>
                <w:rFonts w:ascii="Helvetica Neue" w:hAnsi="Helvetica Neue"/>
              </w:rPr>
              <w:t xml:space="preserve"> Nov </w:t>
            </w:r>
            <w:r w:rsidR="00C3647E">
              <w:rPr>
                <w:rFonts w:ascii="Helvetica Neue" w:hAnsi="Helvetica Neue"/>
              </w:rPr>
              <w:t>1st</w:t>
            </w:r>
            <w:r w:rsidR="00B630C6">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B630C6" w:rsidP="00BD481B">
            <w:pPr>
              <w:spacing w:after="0" w:line="240" w:lineRule="auto"/>
              <w:jc w:val="right"/>
              <w:rPr>
                <w:rFonts w:ascii="Helvetica Neue" w:hAnsi="Helvetica Neue"/>
              </w:rPr>
            </w:pPr>
            <w:r>
              <w:rPr>
                <w:rFonts w:ascii="Helvetica Neue" w:hAnsi="Helvetica Neue"/>
              </w:rPr>
              <w:t>$</w:t>
            </w: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630C6" w:rsidRDefault="00873004" w:rsidP="00EE5B23">
            <w:pPr>
              <w:spacing w:after="0" w:line="240" w:lineRule="auto"/>
              <w:jc w:val="right"/>
              <w:rPr>
                <w:rFonts w:ascii="Helvetica Neue" w:hAnsi="Helvetica Neue"/>
              </w:rPr>
            </w:pPr>
            <w:r>
              <w:rPr>
                <w:rFonts w:ascii="Helvetica Neue" w:hAnsi="Helvetica Neue"/>
              </w:rPr>
              <w:t>6</w:t>
            </w:r>
            <w:r w:rsidR="00EE5B23">
              <w:rPr>
                <w:rFonts w:ascii="Helvetica Neue" w:hAnsi="Helvetica Neue"/>
              </w:rPr>
              <w:t>,343.79</w:t>
            </w:r>
          </w:p>
        </w:tc>
      </w:tr>
      <w:tr w:rsidR="00F05723"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rPr>
                <w:rFonts w:ascii="Helvetica Neue" w:hAnsi="Helvetica Neue"/>
              </w:rPr>
            </w:pPr>
            <w:r>
              <w:rPr>
                <w:rFonts w:ascii="Helvetica Neue" w:hAnsi="Helvetica Neue"/>
              </w:rPr>
              <w:t>PayPal Account (x6071)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630C6">
        <w:trPr>
          <w:cantSplit/>
          <w:trHeight w:val="207"/>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9E6945" w:rsidRDefault="00F05723" w:rsidP="00005197">
            <w:pPr>
              <w:spacing w:after="0" w:line="240" w:lineRule="auto"/>
              <w:jc w:val="both"/>
              <w:rPr>
                <w:rFonts w:ascii="Helvetica Neue" w:hAnsi="Helvetica Neue"/>
                <w:i/>
              </w:rPr>
            </w:pPr>
            <w:r>
              <w:rPr>
                <w:rFonts w:ascii="Helvetica Neue" w:hAnsi="Helvetica Neue"/>
              </w:rPr>
              <w:t xml:space="preserve">Income: </w:t>
            </w:r>
            <w:r w:rsidRPr="00005197">
              <w:rPr>
                <w:rFonts w:ascii="Helvetica Neue" w:hAnsi="Helvetica Neue"/>
                <w:i/>
              </w:rPr>
              <w:t xml:space="preserve">Total – </w:t>
            </w:r>
            <w:r w:rsidR="00873004">
              <w:rPr>
                <w:rFonts w:ascii="Helvetica Neue" w:hAnsi="Helvetica Neue"/>
                <w:i/>
              </w:rPr>
              <w:t>254.07</w:t>
            </w:r>
          </w:p>
          <w:p w:rsidR="0072077D" w:rsidRPr="00005197" w:rsidRDefault="00873004" w:rsidP="00580614">
            <w:pPr>
              <w:spacing w:after="0" w:line="240" w:lineRule="auto"/>
              <w:ind w:left="720"/>
              <w:jc w:val="both"/>
              <w:rPr>
                <w:rFonts w:ascii="Helvetica Neue" w:hAnsi="Helvetica Neue"/>
              </w:rPr>
            </w:pPr>
            <w:r>
              <w:rPr>
                <w:rFonts w:ascii="Helvetica Neue" w:hAnsi="Helvetica Neue"/>
              </w:rPr>
              <w:t>27</w:t>
            </w:r>
            <w:r w:rsidR="00C3647E">
              <w:rPr>
                <w:rFonts w:ascii="Helvetica Neue" w:hAnsi="Helvetica Neue"/>
              </w:rPr>
              <w:t xml:space="preserve"> </w:t>
            </w:r>
            <w:r w:rsidR="009E6945">
              <w:rPr>
                <w:rFonts w:ascii="Helvetica Neue" w:hAnsi="Helvetica Neue"/>
              </w:rPr>
              <w:t>Memberships @ 9.41</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630C6">
        <w:trPr>
          <w:cantSplit/>
          <w:trHeight w:val="8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BD7928" w:rsidRDefault="009E36DB" w:rsidP="00BD481B">
            <w:pPr>
              <w:spacing w:after="0" w:line="240" w:lineRule="auto"/>
              <w:rPr>
                <w:rFonts w:ascii="Helvetica Neue" w:hAnsi="Helvetica Neue"/>
              </w:rPr>
            </w:pPr>
            <w:r>
              <w:rPr>
                <w:rFonts w:ascii="Helvetica Neue" w:hAnsi="Helvetica Neue"/>
              </w:rPr>
              <w:t xml:space="preserve">Expenses: </w:t>
            </w:r>
            <w:r w:rsidR="009E6945">
              <w:rPr>
                <w:rFonts w:ascii="Helvetica Neue" w:hAnsi="Helvetica Neue"/>
              </w:rPr>
              <w:t>-</w:t>
            </w:r>
            <w:r w:rsidR="00BD7928">
              <w:rPr>
                <w:rFonts w:ascii="Helvetica Neue" w:hAnsi="Helvetica Neue"/>
              </w:rPr>
              <w:t xml:space="preserve"> </w:t>
            </w:r>
            <w:r w:rsidR="00873004">
              <w:rPr>
                <w:rFonts w:ascii="Helvetica Neue" w:hAnsi="Helvetica Neue"/>
              </w:rPr>
              <w:t>4.95</w:t>
            </w:r>
          </w:p>
          <w:p w:rsidR="00BD7928" w:rsidRDefault="00BD7928" w:rsidP="00B630C6">
            <w:pPr>
              <w:spacing w:after="0" w:line="240" w:lineRule="auto"/>
              <w:ind w:left="720"/>
              <w:jc w:val="both"/>
              <w:rPr>
                <w:rFonts w:ascii="Helvetica Neue" w:hAnsi="Helvetica Neue"/>
              </w:rPr>
            </w:pPr>
            <w:r>
              <w:rPr>
                <w:rFonts w:ascii="Helvetica Neue" w:hAnsi="Helvetica Neue"/>
              </w:rPr>
              <w:t>Shawn, Co – 4.95 – online membership access</w:t>
            </w:r>
          </w:p>
          <w:p w:rsidR="00BD7928" w:rsidRDefault="00BD7928" w:rsidP="00B630C6">
            <w:pPr>
              <w:spacing w:after="0" w:line="240" w:lineRule="auto"/>
              <w:ind w:left="720"/>
              <w:jc w:val="both"/>
              <w:rPr>
                <w:rFonts w:ascii="Helvetica Neue" w:hAnsi="Helvetica Neue"/>
              </w:rPr>
            </w:pP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pPr>
          </w:p>
        </w:tc>
      </w:tr>
      <w:tr w:rsidR="00F05723" w:rsidTr="00BD481B">
        <w:trPr>
          <w:cantSplit/>
          <w:trHeight w:val="320"/>
        </w:trPr>
        <w:tc>
          <w:tcPr>
            <w:tcW w:w="731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873004">
            <w:pPr>
              <w:spacing w:after="0" w:line="240" w:lineRule="auto"/>
              <w:rPr>
                <w:rFonts w:ascii="Helvetica Neue" w:hAnsi="Helvetica Neue"/>
              </w:rPr>
            </w:pPr>
            <w:r>
              <w:rPr>
                <w:rFonts w:ascii="Helvetica Neue" w:hAnsi="Helvetica Neue"/>
              </w:rPr>
              <w:t>Balance on hand as of</w:t>
            </w:r>
            <w:r w:rsidR="00BD7928">
              <w:rPr>
                <w:rFonts w:ascii="Helvetica Neue" w:hAnsi="Helvetica Neue"/>
              </w:rPr>
              <w:t xml:space="preserve"> </w:t>
            </w:r>
            <w:r w:rsidR="00873004">
              <w:rPr>
                <w:rFonts w:ascii="Helvetica Neue" w:hAnsi="Helvetica Neue"/>
              </w:rPr>
              <w:t xml:space="preserve"> Nov 30</w:t>
            </w:r>
            <w:r w:rsidR="00873004" w:rsidRPr="00873004">
              <w:rPr>
                <w:rFonts w:ascii="Helvetica Neue" w:hAnsi="Helvetica Neue"/>
                <w:vertAlign w:val="superscript"/>
              </w:rPr>
              <w:t>th</w:t>
            </w:r>
            <w:r w:rsidR="00873004">
              <w:rPr>
                <w:rFonts w:ascii="Helvetica Neue" w:hAnsi="Helvetica Neue"/>
              </w:rPr>
              <w:t xml:space="preserve"> </w:t>
            </w:r>
            <w:r w:rsidR="009E36DB">
              <w:rPr>
                <w:rFonts w:ascii="Helvetica Neue" w:hAnsi="Helvetica Neue"/>
              </w:rPr>
              <w:t>, 2015</w:t>
            </w:r>
          </w:p>
        </w:tc>
        <w:tc>
          <w:tcPr>
            <w:tcW w:w="35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F05723" w:rsidP="00BD481B">
            <w:pPr>
              <w:spacing w:after="0" w:line="240" w:lineRule="auto"/>
              <w:jc w:val="right"/>
              <w:rPr>
                <w:rFonts w:ascii="Helvetica Neue" w:hAnsi="Helvetica Neue"/>
              </w:rPr>
            </w:pPr>
            <w:r>
              <w:rPr>
                <w:rFonts w:ascii="Helvetica Neue" w:hAnsi="Helvetica Neue"/>
              </w:rPr>
              <w:t>$</w:t>
            </w:r>
          </w:p>
        </w:tc>
        <w:tc>
          <w:tcPr>
            <w:tcW w:w="168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F05723" w:rsidRDefault="00AF398D" w:rsidP="00AF398D">
            <w:pPr>
              <w:spacing w:after="0" w:line="240" w:lineRule="auto"/>
              <w:jc w:val="right"/>
              <w:rPr>
                <w:rFonts w:ascii="Helvetica Neue" w:hAnsi="Helvetica Neue"/>
              </w:rPr>
            </w:pPr>
            <w:r>
              <w:rPr>
                <w:rFonts w:ascii="Helvetica Neue" w:hAnsi="Helvetica Neue"/>
              </w:rPr>
              <w:t>6,094.67</w:t>
            </w:r>
          </w:p>
        </w:tc>
      </w:tr>
    </w:tbl>
    <w:p w:rsidR="00022E42" w:rsidRDefault="00022E42">
      <w:pPr>
        <w:pStyle w:val="FreeForm"/>
        <w:rPr>
          <w:rFonts w:ascii="Helvetica Neue" w:hAnsi="Helvetica Neue"/>
          <w:b/>
          <w:sz w:val="22"/>
          <w:u w:val="single"/>
        </w:rPr>
      </w:pPr>
    </w:p>
    <w:p w:rsidR="00991DB6" w:rsidRPr="004E45B5" w:rsidRDefault="004E45B5" w:rsidP="00991DB6">
      <w:pPr>
        <w:rPr>
          <w:rFonts w:cs="Calibri"/>
          <w:color w:val="1F497D"/>
          <w:sz w:val="18"/>
          <w:szCs w:val="18"/>
        </w:rPr>
      </w:pPr>
      <w:r>
        <w:rPr>
          <w:rFonts w:ascii="Times New Roman" w:eastAsia="Times New Roman" w:hAnsi="Times New Roman"/>
          <w:color w:val="auto"/>
          <w:sz w:val="20"/>
          <w:lang w:bidi="x-none"/>
        </w:rPr>
        <w:t>***</w:t>
      </w:r>
      <w:r w:rsidR="00FF18F4">
        <w:rPr>
          <w:rFonts w:ascii="Times New Roman" w:eastAsia="Times New Roman" w:hAnsi="Times New Roman"/>
          <w:color w:val="auto"/>
          <w:sz w:val="20"/>
          <w:lang w:bidi="x-none"/>
        </w:rPr>
        <w:t>* Reminders</w:t>
      </w:r>
      <w:r>
        <w:rPr>
          <w:rFonts w:ascii="Times New Roman" w:eastAsia="Times New Roman" w:hAnsi="Times New Roman"/>
          <w:color w:val="auto"/>
          <w:sz w:val="20"/>
          <w:lang w:bidi="x-none"/>
        </w:rPr>
        <w:t xml:space="preserve">    </w:t>
      </w:r>
      <w:r w:rsidR="00991DB6" w:rsidRPr="004E45B5">
        <w:rPr>
          <w:rFonts w:cs="Calibri"/>
          <w:color w:val="1F497D"/>
          <w:sz w:val="18"/>
          <w:szCs w:val="18"/>
          <w:u w:val="single"/>
        </w:rPr>
        <w:t>Please note that OCC has an annual filing requirement.</w:t>
      </w:r>
      <w:r w:rsidR="00991DB6" w:rsidRPr="004E45B5">
        <w:rPr>
          <w:rFonts w:cs="Calibri"/>
          <w:color w:val="1F497D"/>
          <w:sz w:val="18"/>
          <w:szCs w:val="18"/>
        </w:rPr>
        <w:t xml:space="preserve">  Form 990 is an informational return due the 15th day of the 5th month after the organization’s fiscal year end.  Streamlined versions of the return (e.g., Form 990-N and 990-EZ) are available for smaller organizations.  Which version an organization has to file is based on its annual gross receipts and total assets.  Upon conclusion of OCC’s fiscal year end, this should be evaluated to ensure the proper return is filed.  </w:t>
      </w:r>
      <w:r>
        <w:rPr>
          <w:rFonts w:cs="Calibri"/>
          <w:color w:val="1F497D"/>
          <w:sz w:val="18"/>
          <w:szCs w:val="18"/>
        </w:rPr>
        <w:t xml:space="preserve"> </w:t>
      </w:r>
      <w:r w:rsidR="00991DB6" w:rsidRPr="004E45B5">
        <w:rPr>
          <w:rFonts w:cs="Calibri"/>
          <w:color w:val="1F497D"/>
          <w:sz w:val="18"/>
          <w:szCs w:val="18"/>
        </w:rPr>
        <w:t xml:space="preserve">Please take note that is </w:t>
      </w:r>
      <w:r w:rsidR="00991DB6" w:rsidRPr="004E45B5">
        <w:rPr>
          <w:rFonts w:cs="Calibri"/>
          <w:b/>
          <w:bCs/>
          <w:color w:val="1F497D"/>
          <w:sz w:val="18"/>
          <w:szCs w:val="18"/>
        </w:rPr>
        <w:t>extremely important</w:t>
      </w:r>
      <w:r w:rsidR="00991DB6" w:rsidRPr="004E45B5">
        <w:rPr>
          <w:rFonts w:cs="Calibri"/>
          <w:color w:val="1F497D"/>
          <w:sz w:val="18"/>
          <w:szCs w:val="18"/>
        </w:rPr>
        <w:t xml:space="preserve"> that OCC file its annual return.  Failure to file a return for 3 consecutive tax years will result in automatic revocation of an organization’s 501(c</w:t>
      </w:r>
      <w:proofErr w:type="gramStart"/>
      <w:r w:rsidR="00991DB6" w:rsidRPr="004E45B5">
        <w:rPr>
          <w:rFonts w:cs="Calibri"/>
          <w:color w:val="1F497D"/>
          <w:sz w:val="18"/>
          <w:szCs w:val="18"/>
        </w:rPr>
        <w:t>)(</w:t>
      </w:r>
      <w:proofErr w:type="gramEnd"/>
      <w:r w:rsidR="00991DB6" w:rsidRPr="004E45B5">
        <w:rPr>
          <w:rFonts w:cs="Calibri"/>
          <w:color w:val="1F497D"/>
          <w:sz w:val="18"/>
          <w:szCs w:val="18"/>
        </w:rPr>
        <w:t>3) status.</w:t>
      </w:r>
    </w:p>
    <w:p w:rsidR="00991DB6" w:rsidRDefault="00991DB6">
      <w:pPr>
        <w:rPr>
          <w:rFonts w:ascii="Times New Roman" w:eastAsia="Times New Roman" w:hAnsi="Times New Roman"/>
          <w:color w:val="auto"/>
          <w:sz w:val="20"/>
          <w:lang w:bidi="x-none"/>
        </w:rPr>
      </w:pPr>
    </w:p>
    <w:sectPr w:rsidR="00991DB6" w:rsidSect="00AF72F0">
      <w:pgSz w:w="12240" w:h="15840"/>
      <w:pgMar w:top="27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93" w:rsidRDefault="00500093">
      <w:pPr>
        <w:spacing w:after="0" w:line="240" w:lineRule="auto"/>
      </w:pPr>
      <w:r>
        <w:separator/>
      </w:r>
    </w:p>
  </w:endnote>
  <w:endnote w:type="continuationSeparator" w:id="0">
    <w:p w:rsidR="00500093" w:rsidRDefault="0050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93" w:rsidRDefault="00500093">
      <w:pPr>
        <w:spacing w:after="0" w:line="240" w:lineRule="auto"/>
      </w:pPr>
      <w:r>
        <w:separator/>
      </w:r>
    </w:p>
  </w:footnote>
  <w:footnote w:type="continuationSeparator" w:id="0">
    <w:p w:rsidR="00500093" w:rsidRDefault="00500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6F"/>
    <w:rsid w:val="00005197"/>
    <w:rsid w:val="00017A72"/>
    <w:rsid w:val="00022E42"/>
    <w:rsid w:val="000312AF"/>
    <w:rsid w:val="00072AAA"/>
    <w:rsid w:val="00076D1F"/>
    <w:rsid w:val="000C3F24"/>
    <w:rsid w:val="0010786B"/>
    <w:rsid w:val="001210C1"/>
    <w:rsid w:val="00122AC3"/>
    <w:rsid w:val="00125D1B"/>
    <w:rsid w:val="00165940"/>
    <w:rsid w:val="001767BD"/>
    <w:rsid w:val="00182099"/>
    <w:rsid w:val="001840B9"/>
    <w:rsid w:val="001B77CD"/>
    <w:rsid w:val="001C4F29"/>
    <w:rsid w:val="001F673E"/>
    <w:rsid w:val="00237658"/>
    <w:rsid w:val="00244B5E"/>
    <w:rsid w:val="002507DB"/>
    <w:rsid w:val="0025191E"/>
    <w:rsid w:val="002812C0"/>
    <w:rsid w:val="00291659"/>
    <w:rsid w:val="002F4E2E"/>
    <w:rsid w:val="00304C10"/>
    <w:rsid w:val="0031087A"/>
    <w:rsid w:val="003124EB"/>
    <w:rsid w:val="00347CC9"/>
    <w:rsid w:val="003975A3"/>
    <w:rsid w:val="003E103A"/>
    <w:rsid w:val="003E25B6"/>
    <w:rsid w:val="00425E5A"/>
    <w:rsid w:val="00466E80"/>
    <w:rsid w:val="00474DBB"/>
    <w:rsid w:val="00475983"/>
    <w:rsid w:val="00485DAE"/>
    <w:rsid w:val="004E45B5"/>
    <w:rsid w:val="004F4F9A"/>
    <w:rsid w:val="00500093"/>
    <w:rsid w:val="005151E2"/>
    <w:rsid w:val="00533317"/>
    <w:rsid w:val="005639A4"/>
    <w:rsid w:val="00580614"/>
    <w:rsid w:val="00595D81"/>
    <w:rsid w:val="005E6EA4"/>
    <w:rsid w:val="00621C69"/>
    <w:rsid w:val="00646FAD"/>
    <w:rsid w:val="00654139"/>
    <w:rsid w:val="00692458"/>
    <w:rsid w:val="006A44C4"/>
    <w:rsid w:val="006C1A15"/>
    <w:rsid w:val="006C720A"/>
    <w:rsid w:val="006E3F2E"/>
    <w:rsid w:val="006F09F7"/>
    <w:rsid w:val="006F4EB2"/>
    <w:rsid w:val="0072077D"/>
    <w:rsid w:val="00732089"/>
    <w:rsid w:val="00767601"/>
    <w:rsid w:val="00777000"/>
    <w:rsid w:val="00782A94"/>
    <w:rsid w:val="00785DFF"/>
    <w:rsid w:val="007968EB"/>
    <w:rsid w:val="007D48F8"/>
    <w:rsid w:val="007F6394"/>
    <w:rsid w:val="008059E2"/>
    <w:rsid w:val="00816D38"/>
    <w:rsid w:val="008321A4"/>
    <w:rsid w:val="00834062"/>
    <w:rsid w:val="00873004"/>
    <w:rsid w:val="00892A69"/>
    <w:rsid w:val="008C6F9C"/>
    <w:rsid w:val="008D497B"/>
    <w:rsid w:val="00930F82"/>
    <w:rsid w:val="00951A5F"/>
    <w:rsid w:val="00961C80"/>
    <w:rsid w:val="009702D9"/>
    <w:rsid w:val="00986745"/>
    <w:rsid w:val="00990E7F"/>
    <w:rsid w:val="00991DB6"/>
    <w:rsid w:val="009B64DF"/>
    <w:rsid w:val="009D17B9"/>
    <w:rsid w:val="009D2944"/>
    <w:rsid w:val="009D6D5E"/>
    <w:rsid w:val="009E36DB"/>
    <w:rsid w:val="009E6945"/>
    <w:rsid w:val="00A36EE6"/>
    <w:rsid w:val="00A95BE5"/>
    <w:rsid w:val="00AB1F24"/>
    <w:rsid w:val="00AB66D6"/>
    <w:rsid w:val="00AE6DBB"/>
    <w:rsid w:val="00AF398D"/>
    <w:rsid w:val="00AF72F0"/>
    <w:rsid w:val="00B24623"/>
    <w:rsid w:val="00B45F76"/>
    <w:rsid w:val="00B630C6"/>
    <w:rsid w:val="00B93C3F"/>
    <w:rsid w:val="00BA72BC"/>
    <w:rsid w:val="00BB0A04"/>
    <w:rsid w:val="00BD5E67"/>
    <w:rsid w:val="00BD7928"/>
    <w:rsid w:val="00BE026F"/>
    <w:rsid w:val="00C212AB"/>
    <w:rsid w:val="00C222B1"/>
    <w:rsid w:val="00C35760"/>
    <w:rsid w:val="00C3647E"/>
    <w:rsid w:val="00C70B4D"/>
    <w:rsid w:val="00CB2341"/>
    <w:rsid w:val="00CD0251"/>
    <w:rsid w:val="00D22738"/>
    <w:rsid w:val="00D27902"/>
    <w:rsid w:val="00D855D1"/>
    <w:rsid w:val="00DB7C17"/>
    <w:rsid w:val="00DE6BD5"/>
    <w:rsid w:val="00E41CBA"/>
    <w:rsid w:val="00E7237A"/>
    <w:rsid w:val="00ED443C"/>
    <w:rsid w:val="00ED5F07"/>
    <w:rsid w:val="00EE5B23"/>
    <w:rsid w:val="00F05723"/>
    <w:rsid w:val="00F405EF"/>
    <w:rsid w:val="00F453F5"/>
    <w:rsid w:val="00F47D7F"/>
    <w:rsid w:val="00F53722"/>
    <w:rsid w:val="00F73980"/>
    <w:rsid w:val="00F74E63"/>
    <w:rsid w:val="00FA2FD6"/>
    <w:rsid w:val="00FF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libri" w:eastAsia="ヒラギノ角ゴ Pro W3" w:hAnsi="Calibri"/>
      <w:color w:val="000000"/>
    </w:rPr>
  </w:style>
  <w:style w:type="paragraph" w:styleId="Header">
    <w:name w:val="header"/>
    <w:basedOn w:val="Normal"/>
    <w:link w:val="HeaderChar"/>
    <w:locked/>
    <w:rsid w:val="00A95BE5"/>
    <w:pPr>
      <w:tabs>
        <w:tab w:val="center" w:pos="4680"/>
        <w:tab w:val="right" w:pos="9360"/>
      </w:tabs>
      <w:spacing w:after="0" w:line="240" w:lineRule="auto"/>
    </w:pPr>
  </w:style>
  <w:style w:type="character" w:customStyle="1" w:styleId="HeaderChar">
    <w:name w:val="Header Char"/>
    <w:basedOn w:val="DefaultParagraphFont"/>
    <w:link w:val="Header"/>
    <w:rsid w:val="00A95BE5"/>
    <w:rPr>
      <w:rFonts w:ascii="Calibri" w:eastAsia="ヒラギノ角ゴ Pro W3" w:hAnsi="Calibri"/>
      <w:color w:val="000000"/>
      <w:sz w:val="22"/>
      <w:szCs w:val="24"/>
    </w:rPr>
  </w:style>
  <w:style w:type="paragraph" w:styleId="Footer">
    <w:name w:val="footer"/>
    <w:basedOn w:val="Normal"/>
    <w:link w:val="FooterChar"/>
    <w:locked/>
    <w:rsid w:val="00A95BE5"/>
    <w:pPr>
      <w:tabs>
        <w:tab w:val="center" w:pos="4680"/>
        <w:tab w:val="right" w:pos="9360"/>
      </w:tabs>
      <w:spacing w:after="0" w:line="240" w:lineRule="auto"/>
    </w:pPr>
  </w:style>
  <w:style w:type="character" w:customStyle="1" w:styleId="FooterChar">
    <w:name w:val="Footer Char"/>
    <w:basedOn w:val="DefaultParagraphFont"/>
    <w:link w:val="Footer"/>
    <w:rsid w:val="00A95BE5"/>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867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Geswein</dc:creator>
  <cp:lastModifiedBy>BONOMO, MICHAEL</cp:lastModifiedBy>
  <cp:revision>7</cp:revision>
  <cp:lastPrinted>2015-04-07T19:02:00Z</cp:lastPrinted>
  <dcterms:created xsi:type="dcterms:W3CDTF">2015-12-01T02:32:00Z</dcterms:created>
  <dcterms:modified xsi:type="dcterms:W3CDTF">2015-12-01T23:16:00Z</dcterms:modified>
</cp:coreProperties>
</file>